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罗林秀教师发展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基金项目管理办法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助推南京中医药大学教育事业高质量发展，助力中医类优秀中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青年教师成长发展，现设立“罗林秀教师发展基金”，支持我校中青年教师开展教学、科研和临床研究，加大培育各级各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项目经费来源：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罗林秀基金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罗林秀教师发展</w:t>
      </w:r>
      <w:r>
        <w:rPr>
          <w:rFonts w:hint="eastAsia" w:ascii="仿宋" w:hAnsi="仿宋" w:eastAsia="仿宋" w:cs="仿宋"/>
          <w:sz w:val="32"/>
          <w:szCs w:val="32"/>
        </w:rPr>
        <w:t>基金”按照尊重科学、公平公正、提倡竞争、促进合作、激励创新、引领学术的原则组织实施。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第二章  组织与职能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管理职责与权限：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（一）罗林秀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管理委员会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是“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罗林秀教师发展基金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的主管部门，负责年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度指南的发布、项目的组织实施和日常管理；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基金管理委员会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协调解决项目执行中存在的问题，确保项目能够顺利完成。对研究人员发生变动，研究内容上有重大调整以及须延期、中止的项目应及时以书面形式报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基金管理委员会</w:t>
      </w:r>
      <w:r>
        <w:rPr>
          <w:rFonts w:hint="eastAsia" w:ascii="仿宋" w:hAnsi="仿宋" w:eastAsia="仿宋" w:cs="仿宋"/>
          <w:sz w:val="32"/>
          <w:szCs w:val="32"/>
        </w:rPr>
        <w:t xml:space="preserve">审批，定期检查项目年度执行情况。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（三）项目负责人全面负责项目的实施、真实报告项目年度执行情况，接受有关部门对项目执行和经费使用情况的监督检查，及时报告项目执行中出现的重大问题，按期完成项目目标任务。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第三章  申请与立项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</w:t>
      </w:r>
      <w:r>
        <w:rPr>
          <w:rFonts w:hint="eastAsia" w:ascii="仿宋" w:hAnsi="仿宋" w:eastAsia="仿宋" w:cs="仿宋"/>
          <w:sz w:val="32"/>
          <w:szCs w:val="32"/>
        </w:rPr>
        <w:t>”项目每年集中受理一次。所有项目应由申请人所在单位初审后统一报送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罗林秀基金管理委员会</w:t>
      </w:r>
      <w:r>
        <w:rPr>
          <w:rFonts w:hint="eastAsia" w:ascii="仿宋" w:hAnsi="仿宋" w:eastAsia="仿宋" w:cs="仿宋"/>
          <w:sz w:val="32"/>
          <w:szCs w:val="32"/>
        </w:rPr>
        <w:t>，不接受个人申报。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罗林秀教师发展</w:t>
      </w:r>
      <w:r>
        <w:rPr>
          <w:rFonts w:hint="eastAsia" w:ascii="仿宋" w:hAnsi="仿宋" w:eastAsia="仿宋" w:cs="仿宋"/>
          <w:sz w:val="32"/>
          <w:szCs w:val="32"/>
        </w:rPr>
        <w:t>基金”项目支持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中青年教师，面向教育发展新形势、国家重大战略需求、科技前沿和临床问题，开展中医药教育教学改革、科技创新和临床研究，助推中医药传承创新发展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申请者应为南京中医药大学中医学、针灸推拿学学科专业优秀中青年教师，且未获得省级以上课题。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项目研究期限一般为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年，每项资助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为防范学术不端行为，避免重复资助，特别提醒申请人注意：（1）不得将内容相同或相近的项目，以不同类型项目或通过不同部门或不同申请人的名义重复申请；（2）不得将内容相同或相近的项目，重复申请其他校内经费资助的科研项目；（3）不得将已获上级主管部门或其他来源经费资助的项目，提出重复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评审及立项：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（一）项目评审遵循“依靠专家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发扬民主，择优支持，公正合理”的原则。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（二）申报项目由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基金管理委员会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组织同行专家评审，根据专家评审结果确定立项项目。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第四章  实施与管理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申请者接到项目批准通知后，须按照要求撰写资助项目计划任务书。项目所在单位应对计划任务书进行审核，并在规定期限内报送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基金管理委员会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，逾期不报且在规定期限内未说明理由的项目，视为自动放弃。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各项目负责人应按时提交项目年度进展报告，所在单位对项目年度进展报告进行审核后提交至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基金管理委员会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资助经费必须严格依据预算使用，开支范围主要包括：材料费、测试化验加工费、会议/差旅费、出版/文献/信息传播/知识产权事务费、劳务费、专家咨询费等。不得开支有工资性收入的人员工资、奖金、津补贴和福利支出，不得支出间接费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不得外拨其他单位，不得列支设备购置费。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原则上项目负责人不得更换或代理，如果项目负责人出现下列情况之一者，罗林秀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管理委员会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将立即终止该项目的执行，并由经费下拨单位收回剩余经费。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1.调离单位；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2.不能继续开展研究工作；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3.存在各类学术不端行为。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 由于客观原因不能按期完成研究计划的，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项目负责人可以申请延期1年，到期仍无法结题的项目予以终止，负责人不得再申报各类校内基金项目。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本项目由南京中医药大学教育发展基金会资助，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南京中医药大学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教务处/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科学技术处统一管理，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参照校级教学/科研项目管理，项目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经费按照南京中医药大学教育发展基金会相关规定执行。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第五章 结题与验收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项目完成后按照项目计划任务书进行结题验收，提交结题材料，经所在单位审核后报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罗林秀基金管理委员会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项目负责人在资助期内应发表不少于一篇中文核心期刊、中国科学引文数据库来源期刊（CSCD）或SCI研究性论文。成果须项目负责人为第一作者或通讯作者，以南京中医药大学为第一署名单位。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第六章  附  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-735"/>
          <w:tab w:val="left" w:pos="-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十九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本办法由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罗林秀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基金管理委员会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第二十条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本办法自202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wOGRmNjg5MzIyOGI2MDVkNjcxMjBhZmI5NGQzYWEifQ=="/>
  </w:docVars>
  <w:rsids>
    <w:rsidRoot w:val="006E6B76"/>
    <w:rsid w:val="00003E30"/>
    <w:rsid w:val="00033B69"/>
    <w:rsid w:val="00082761"/>
    <w:rsid w:val="000C780B"/>
    <w:rsid w:val="000D165B"/>
    <w:rsid w:val="001315D9"/>
    <w:rsid w:val="00131746"/>
    <w:rsid w:val="0013290E"/>
    <w:rsid w:val="0015491D"/>
    <w:rsid w:val="001625A4"/>
    <w:rsid w:val="00175FAA"/>
    <w:rsid w:val="001A0954"/>
    <w:rsid w:val="00213765"/>
    <w:rsid w:val="002975B1"/>
    <w:rsid w:val="002D4994"/>
    <w:rsid w:val="002E0991"/>
    <w:rsid w:val="00303A57"/>
    <w:rsid w:val="0033052E"/>
    <w:rsid w:val="003528DC"/>
    <w:rsid w:val="00367371"/>
    <w:rsid w:val="003F4645"/>
    <w:rsid w:val="0040115D"/>
    <w:rsid w:val="0045314B"/>
    <w:rsid w:val="00493A57"/>
    <w:rsid w:val="00493A67"/>
    <w:rsid w:val="004A30B8"/>
    <w:rsid w:val="004B398B"/>
    <w:rsid w:val="00501EE6"/>
    <w:rsid w:val="005916C4"/>
    <w:rsid w:val="00593E41"/>
    <w:rsid w:val="005A760C"/>
    <w:rsid w:val="005E1B84"/>
    <w:rsid w:val="005F466B"/>
    <w:rsid w:val="00621AF1"/>
    <w:rsid w:val="00640BBC"/>
    <w:rsid w:val="006708CC"/>
    <w:rsid w:val="00683235"/>
    <w:rsid w:val="0068473D"/>
    <w:rsid w:val="006B0B8D"/>
    <w:rsid w:val="006E621F"/>
    <w:rsid w:val="006E6810"/>
    <w:rsid w:val="006E6B76"/>
    <w:rsid w:val="006F4260"/>
    <w:rsid w:val="007569CC"/>
    <w:rsid w:val="007F371F"/>
    <w:rsid w:val="00816378"/>
    <w:rsid w:val="0094019C"/>
    <w:rsid w:val="00991F10"/>
    <w:rsid w:val="009E03FA"/>
    <w:rsid w:val="009E16BB"/>
    <w:rsid w:val="00A06A71"/>
    <w:rsid w:val="00A27E11"/>
    <w:rsid w:val="00A52192"/>
    <w:rsid w:val="00A603A8"/>
    <w:rsid w:val="00A71415"/>
    <w:rsid w:val="00A842FE"/>
    <w:rsid w:val="00AA27D2"/>
    <w:rsid w:val="00AF343A"/>
    <w:rsid w:val="00AF6C4D"/>
    <w:rsid w:val="00B17AB8"/>
    <w:rsid w:val="00B21581"/>
    <w:rsid w:val="00B270D4"/>
    <w:rsid w:val="00B54B6C"/>
    <w:rsid w:val="00B87934"/>
    <w:rsid w:val="00BD44AB"/>
    <w:rsid w:val="00C60020"/>
    <w:rsid w:val="00C724A9"/>
    <w:rsid w:val="00C77937"/>
    <w:rsid w:val="00CB4568"/>
    <w:rsid w:val="00CD745B"/>
    <w:rsid w:val="00D12E4D"/>
    <w:rsid w:val="00D30917"/>
    <w:rsid w:val="00D50B3B"/>
    <w:rsid w:val="00D631F4"/>
    <w:rsid w:val="00D75A0A"/>
    <w:rsid w:val="00D87D68"/>
    <w:rsid w:val="00D87DDF"/>
    <w:rsid w:val="00DA38E4"/>
    <w:rsid w:val="00DB7BF9"/>
    <w:rsid w:val="00DC7DDC"/>
    <w:rsid w:val="00E12982"/>
    <w:rsid w:val="00E333C2"/>
    <w:rsid w:val="00E961E2"/>
    <w:rsid w:val="00E96271"/>
    <w:rsid w:val="00EA1956"/>
    <w:rsid w:val="00EB60C7"/>
    <w:rsid w:val="00ED10A5"/>
    <w:rsid w:val="00EE1A4B"/>
    <w:rsid w:val="00F23636"/>
    <w:rsid w:val="00F40CDA"/>
    <w:rsid w:val="00F4737C"/>
    <w:rsid w:val="00F86B88"/>
    <w:rsid w:val="00F9384E"/>
    <w:rsid w:val="00FA2CB6"/>
    <w:rsid w:val="00FB0909"/>
    <w:rsid w:val="00FD58DD"/>
    <w:rsid w:val="00FE7BB3"/>
    <w:rsid w:val="01830099"/>
    <w:rsid w:val="018502B5"/>
    <w:rsid w:val="018A7679"/>
    <w:rsid w:val="02663C42"/>
    <w:rsid w:val="038D776F"/>
    <w:rsid w:val="03E33071"/>
    <w:rsid w:val="0402799B"/>
    <w:rsid w:val="046E3282"/>
    <w:rsid w:val="05783A39"/>
    <w:rsid w:val="059B00A7"/>
    <w:rsid w:val="05F257ED"/>
    <w:rsid w:val="06295CE6"/>
    <w:rsid w:val="064E6EC7"/>
    <w:rsid w:val="073F0F06"/>
    <w:rsid w:val="079C3C62"/>
    <w:rsid w:val="081D2FF5"/>
    <w:rsid w:val="08BF32EA"/>
    <w:rsid w:val="09C000DC"/>
    <w:rsid w:val="09F9539C"/>
    <w:rsid w:val="0A00497C"/>
    <w:rsid w:val="0A546A76"/>
    <w:rsid w:val="0A64315D"/>
    <w:rsid w:val="0B2C17A1"/>
    <w:rsid w:val="0B642CE9"/>
    <w:rsid w:val="0B6B051B"/>
    <w:rsid w:val="0BE856C8"/>
    <w:rsid w:val="0C5745FC"/>
    <w:rsid w:val="0D224637"/>
    <w:rsid w:val="0EB9334C"/>
    <w:rsid w:val="0ED63EFE"/>
    <w:rsid w:val="0F16079E"/>
    <w:rsid w:val="0F851480"/>
    <w:rsid w:val="0F9F69E6"/>
    <w:rsid w:val="109C4CD3"/>
    <w:rsid w:val="118C2F9A"/>
    <w:rsid w:val="12AB56A1"/>
    <w:rsid w:val="134C29E0"/>
    <w:rsid w:val="154A2F50"/>
    <w:rsid w:val="167A005C"/>
    <w:rsid w:val="17B80644"/>
    <w:rsid w:val="185508FC"/>
    <w:rsid w:val="190571B7"/>
    <w:rsid w:val="1AD87250"/>
    <w:rsid w:val="1BA22798"/>
    <w:rsid w:val="1C085913"/>
    <w:rsid w:val="1C220782"/>
    <w:rsid w:val="1C5F19D6"/>
    <w:rsid w:val="1C766D20"/>
    <w:rsid w:val="1C7F5BD5"/>
    <w:rsid w:val="1C8C02F2"/>
    <w:rsid w:val="1D114571"/>
    <w:rsid w:val="1D4D5CD3"/>
    <w:rsid w:val="1D641F5B"/>
    <w:rsid w:val="1EFA59E6"/>
    <w:rsid w:val="20401B1F"/>
    <w:rsid w:val="208E288A"/>
    <w:rsid w:val="20D364EF"/>
    <w:rsid w:val="212705E9"/>
    <w:rsid w:val="21645399"/>
    <w:rsid w:val="21FB2194"/>
    <w:rsid w:val="22121299"/>
    <w:rsid w:val="230F7587"/>
    <w:rsid w:val="23D9206E"/>
    <w:rsid w:val="246851A0"/>
    <w:rsid w:val="24E862E1"/>
    <w:rsid w:val="26712A32"/>
    <w:rsid w:val="26920BFA"/>
    <w:rsid w:val="27D8088F"/>
    <w:rsid w:val="28EA6ACC"/>
    <w:rsid w:val="29534671"/>
    <w:rsid w:val="2A16744D"/>
    <w:rsid w:val="2BA2543C"/>
    <w:rsid w:val="2BE041B6"/>
    <w:rsid w:val="2C0A185F"/>
    <w:rsid w:val="2EDE2C2F"/>
    <w:rsid w:val="2F3451C0"/>
    <w:rsid w:val="2FBE65BC"/>
    <w:rsid w:val="305A62E5"/>
    <w:rsid w:val="310F17DD"/>
    <w:rsid w:val="32333292"/>
    <w:rsid w:val="32A01FA9"/>
    <w:rsid w:val="32CF3DC6"/>
    <w:rsid w:val="330359C1"/>
    <w:rsid w:val="339F0C19"/>
    <w:rsid w:val="33B757FC"/>
    <w:rsid w:val="33BA52ED"/>
    <w:rsid w:val="33E04D53"/>
    <w:rsid w:val="34083B3D"/>
    <w:rsid w:val="349A75F8"/>
    <w:rsid w:val="34AA5361"/>
    <w:rsid w:val="35225BD7"/>
    <w:rsid w:val="35470E02"/>
    <w:rsid w:val="356419B4"/>
    <w:rsid w:val="36E0150E"/>
    <w:rsid w:val="372D4B4E"/>
    <w:rsid w:val="37841E99"/>
    <w:rsid w:val="391334D5"/>
    <w:rsid w:val="39D4535A"/>
    <w:rsid w:val="3A895BFB"/>
    <w:rsid w:val="3B8C221C"/>
    <w:rsid w:val="3C2679C3"/>
    <w:rsid w:val="3C4165AB"/>
    <w:rsid w:val="3C5938F5"/>
    <w:rsid w:val="3C9550CB"/>
    <w:rsid w:val="3D4C5207"/>
    <w:rsid w:val="3E502AD5"/>
    <w:rsid w:val="3ECB6600"/>
    <w:rsid w:val="3F033FEC"/>
    <w:rsid w:val="3F4F7F05"/>
    <w:rsid w:val="3FD50E0B"/>
    <w:rsid w:val="3FE1257F"/>
    <w:rsid w:val="410C362B"/>
    <w:rsid w:val="41197AF6"/>
    <w:rsid w:val="41313092"/>
    <w:rsid w:val="41530241"/>
    <w:rsid w:val="41AF2209"/>
    <w:rsid w:val="41D6312A"/>
    <w:rsid w:val="42B51AA1"/>
    <w:rsid w:val="42D43518"/>
    <w:rsid w:val="436B215F"/>
    <w:rsid w:val="448705D5"/>
    <w:rsid w:val="44BA6EFA"/>
    <w:rsid w:val="458A2D71"/>
    <w:rsid w:val="45BF3635"/>
    <w:rsid w:val="462A540E"/>
    <w:rsid w:val="47995ECC"/>
    <w:rsid w:val="488A12DA"/>
    <w:rsid w:val="48CC544E"/>
    <w:rsid w:val="4AB60164"/>
    <w:rsid w:val="4B46773A"/>
    <w:rsid w:val="4BC52D55"/>
    <w:rsid w:val="4C612351"/>
    <w:rsid w:val="4D4379D7"/>
    <w:rsid w:val="4DB52955"/>
    <w:rsid w:val="4E263853"/>
    <w:rsid w:val="4F2E6E63"/>
    <w:rsid w:val="4F5473CB"/>
    <w:rsid w:val="4FDD6193"/>
    <w:rsid w:val="510C493E"/>
    <w:rsid w:val="511D718F"/>
    <w:rsid w:val="51C73C39"/>
    <w:rsid w:val="52025AE9"/>
    <w:rsid w:val="52304CA0"/>
    <w:rsid w:val="52374280"/>
    <w:rsid w:val="52A86F2C"/>
    <w:rsid w:val="53D63625"/>
    <w:rsid w:val="53ED1A74"/>
    <w:rsid w:val="54492049"/>
    <w:rsid w:val="55805F3E"/>
    <w:rsid w:val="56FA587C"/>
    <w:rsid w:val="57F30C49"/>
    <w:rsid w:val="58257BAF"/>
    <w:rsid w:val="583D1EC5"/>
    <w:rsid w:val="58417C07"/>
    <w:rsid w:val="588F0E4C"/>
    <w:rsid w:val="58B73A25"/>
    <w:rsid w:val="5B235554"/>
    <w:rsid w:val="5B413A7A"/>
    <w:rsid w:val="5B4B66A7"/>
    <w:rsid w:val="5BC87CF7"/>
    <w:rsid w:val="5DA84284"/>
    <w:rsid w:val="5F681F1D"/>
    <w:rsid w:val="5F750196"/>
    <w:rsid w:val="5F797C86"/>
    <w:rsid w:val="5F85487D"/>
    <w:rsid w:val="607E307A"/>
    <w:rsid w:val="61371BA7"/>
    <w:rsid w:val="61AD00BB"/>
    <w:rsid w:val="61C3608D"/>
    <w:rsid w:val="62CA07F9"/>
    <w:rsid w:val="62F82990"/>
    <w:rsid w:val="631B1054"/>
    <w:rsid w:val="637864A7"/>
    <w:rsid w:val="63A23524"/>
    <w:rsid w:val="63F91396"/>
    <w:rsid w:val="642F3009"/>
    <w:rsid w:val="64852C63"/>
    <w:rsid w:val="65982E30"/>
    <w:rsid w:val="66344907"/>
    <w:rsid w:val="66EF4CD2"/>
    <w:rsid w:val="67310E46"/>
    <w:rsid w:val="673B7CF9"/>
    <w:rsid w:val="676F196F"/>
    <w:rsid w:val="67C47FC6"/>
    <w:rsid w:val="68572592"/>
    <w:rsid w:val="68A35D74"/>
    <w:rsid w:val="6942733B"/>
    <w:rsid w:val="6A184540"/>
    <w:rsid w:val="6A2151A2"/>
    <w:rsid w:val="6A4D243B"/>
    <w:rsid w:val="6A7259FE"/>
    <w:rsid w:val="6ADE12E5"/>
    <w:rsid w:val="6B6317EA"/>
    <w:rsid w:val="6BB87D88"/>
    <w:rsid w:val="6C615D2A"/>
    <w:rsid w:val="6CD81D64"/>
    <w:rsid w:val="6CE40709"/>
    <w:rsid w:val="6DCD73EF"/>
    <w:rsid w:val="6DDD5884"/>
    <w:rsid w:val="6DDF43F5"/>
    <w:rsid w:val="6EB56801"/>
    <w:rsid w:val="706E7DD8"/>
    <w:rsid w:val="707A1599"/>
    <w:rsid w:val="71ED0060"/>
    <w:rsid w:val="73607006"/>
    <w:rsid w:val="73726A6F"/>
    <w:rsid w:val="747D56CB"/>
    <w:rsid w:val="74EB6AD9"/>
    <w:rsid w:val="751678CE"/>
    <w:rsid w:val="75EF084A"/>
    <w:rsid w:val="76FD0D45"/>
    <w:rsid w:val="77832EE5"/>
    <w:rsid w:val="77C35AEB"/>
    <w:rsid w:val="78054355"/>
    <w:rsid w:val="780D4FB8"/>
    <w:rsid w:val="78E24696"/>
    <w:rsid w:val="790243F1"/>
    <w:rsid w:val="79E87A8A"/>
    <w:rsid w:val="7AA8721A"/>
    <w:rsid w:val="7B825CBD"/>
    <w:rsid w:val="7BD1454E"/>
    <w:rsid w:val="7C6B5E78"/>
    <w:rsid w:val="7CF16C56"/>
    <w:rsid w:val="7DB12889"/>
    <w:rsid w:val="7E2412AD"/>
    <w:rsid w:val="7E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字符"/>
    <w:basedOn w:val="8"/>
    <w:link w:val="3"/>
    <w:qFormat/>
    <w:uiPriority w:val="0"/>
    <w:rPr>
      <w:rFonts w:ascii="宋体" w:hAnsi="Courier New" w:eastAsia="宋体" w:cs="Times New Roman"/>
      <w:sz w:val="21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2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1810</Words>
  <Characters>1827</Characters>
  <Lines>15</Lines>
  <Paragraphs>4</Paragraphs>
  <TotalTime>163</TotalTime>
  <ScaleCrop>false</ScaleCrop>
  <LinksUpToDate>false</LinksUpToDate>
  <CharactersWithSpaces>1891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2020-11-26T03:49:00Z</dcterms:created>
  <dc:creator>czp</dc:creator>
  <cp:lastModifiedBy>陈婉婷</cp:lastModifiedBy>
  <cp:lastPrinted>2022-09-30T07:50:00Z</cp:lastPrinted>
  <dcterms:modified xsi:type="dcterms:W3CDTF">2023-06-08T07:36:55Z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C5E405DDA7A44A29BB3839BA88CA3640</vt:lpwstr>
  </property>
</Properties>
</file>